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4613" w14:textId="77777777" w:rsidR="00500029" w:rsidRPr="00B84954" w:rsidRDefault="00000000" w:rsidP="00B849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4954">
        <w:rPr>
          <w:rFonts w:ascii="Times New Roman" w:hAnsi="Times New Roman" w:cs="Times New Roman"/>
          <w:b/>
          <w:sz w:val="28"/>
          <w:szCs w:val="28"/>
        </w:rPr>
        <w:t>TILSHUNOSLIKDA KONNOTATSIYA VA PRAGMATIKA MUAMMOLARI</w:t>
      </w:r>
    </w:p>
    <w:p w14:paraId="1608289D" w14:textId="77777777" w:rsidR="00500029" w:rsidRPr="00B84954" w:rsidRDefault="00500029" w:rsidP="00B849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3BB897" w14:textId="77777777" w:rsidR="00B84954" w:rsidRPr="00B84954" w:rsidRDefault="00B84954" w:rsidP="004A6AD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Dilshod Bobojonov </w:t>
      </w:r>
      <w:proofErr w:type="spellStart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Jumaqul</w:t>
      </w:r>
      <w:proofErr w:type="spellEnd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o‘g‘</w:t>
      </w:r>
      <w:proofErr w:type="gramEnd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</w:t>
      </w:r>
      <w:proofErr w:type="spellEnd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Chet </w:t>
      </w:r>
      <w:proofErr w:type="spellStart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tillar</w:t>
      </w:r>
      <w:proofErr w:type="spellEnd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kafedrasi</w:t>
      </w:r>
      <w:proofErr w:type="spellEnd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qituvchisi</w:t>
      </w:r>
      <w:proofErr w:type="spellEnd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Denov </w:t>
      </w:r>
      <w:proofErr w:type="spellStart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tadbirkorlik</w:t>
      </w:r>
      <w:proofErr w:type="spellEnd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pedagogika</w:t>
      </w:r>
      <w:proofErr w:type="spellEnd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instituti</w:t>
      </w:r>
      <w:proofErr w:type="spellEnd"/>
    </w:p>
    <w:p w14:paraId="100EEA11" w14:textId="613D3C9D" w:rsidR="00B84954" w:rsidRPr="004A6AD3" w:rsidRDefault="00B84954" w:rsidP="004A6AD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ORCID ID -0009-0005-4216-3806</w:t>
      </w:r>
    </w:p>
    <w:p w14:paraId="07F4359B" w14:textId="77777777" w:rsidR="00B84954" w:rsidRPr="00B84954" w:rsidRDefault="00B84954" w:rsidP="004A6AD3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Telefon</w:t>
      </w:r>
      <w:proofErr w:type="spellEnd"/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+998 (90) 065 50 30</w:t>
      </w:r>
      <w:r w:rsidRPr="00B8495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E-mail: </w:t>
      </w:r>
      <w:hyperlink r:id="rId6" w:history="1">
        <w:r w:rsidRPr="00B84954">
          <w:rPr>
            <w:rStyle w:val="aff8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dilshod.bobojonov.8007@gmail.com</w:t>
        </w:r>
      </w:hyperlink>
    </w:p>
    <w:p w14:paraId="472231F8" w14:textId="77777777" w:rsidR="00B84954" w:rsidRPr="00B84954" w:rsidRDefault="00B84954" w:rsidP="00B849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D1349A" w14:textId="684D8C28" w:rsidR="00500029" w:rsidRDefault="00B84954" w:rsidP="00B849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b/>
          <w:bCs/>
          <w:iCs/>
          <w:sz w:val="28"/>
          <w:szCs w:val="28"/>
        </w:rPr>
        <w:t>Anotatsiya</w:t>
      </w:r>
      <w:proofErr w:type="spellEnd"/>
      <w:r w:rsidRPr="00B8495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0000" w:rsidRPr="00B84954">
        <w:rPr>
          <w:rFonts w:ascii="Times New Roman" w:hAnsi="Times New Roman" w:cs="Times New Roman"/>
          <w:iCs/>
          <w:sz w:val="28"/>
          <w:szCs w:val="28"/>
        </w:rPr>
        <w:t>Ushbu</w:t>
      </w:r>
      <w:proofErr w:type="spellEnd"/>
      <w:r w:rsidR="00000000" w:rsidRPr="00B8495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0000" w:rsidRPr="00B84954">
        <w:rPr>
          <w:rFonts w:ascii="Times New Roman" w:hAnsi="Times New Roman" w:cs="Times New Roman"/>
          <w:iCs/>
          <w:sz w:val="28"/>
          <w:szCs w:val="28"/>
        </w:rPr>
        <w:t>maqolada</w:t>
      </w:r>
      <w:proofErr w:type="spellEnd"/>
      <w:r w:rsidR="00000000" w:rsidRPr="00B8495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0000" w:rsidRPr="00B84954">
        <w:rPr>
          <w:rFonts w:ascii="Times New Roman" w:hAnsi="Times New Roman" w:cs="Times New Roman"/>
          <w:iCs/>
          <w:sz w:val="28"/>
          <w:szCs w:val="28"/>
        </w:rPr>
        <w:t>konnotatsiya</w:t>
      </w:r>
      <w:proofErr w:type="spellEnd"/>
      <w:r w:rsidR="00000000" w:rsidRPr="00B8495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0000" w:rsidRPr="00B84954">
        <w:rPr>
          <w:rFonts w:ascii="Times New Roman" w:hAnsi="Times New Roman" w:cs="Times New Roman"/>
          <w:iCs/>
          <w:sz w:val="28"/>
          <w:szCs w:val="28"/>
        </w:rPr>
        <w:t>va</w:t>
      </w:r>
      <w:proofErr w:type="spellEnd"/>
      <w:r w:rsidR="00000000" w:rsidRPr="00B8495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0000" w:rsidRPr="00B84954">
        <w:rPr>
          <w:rFonts w:ascii="Times New Roman" w:hAnsi="Times New Roman" w:cs="Times New Roman"/>
          <w:iCs/>
          <w:sz w:val="28"/>
          <w:szCs w:val="28"/>
        </w:rPr>
        <w:t>pragmatika</w:t>
      </w:r>
      <w:proofErr w:type="spellEnd"/>
      <w:r w:rsidR="00000000" w:rsidRPr="00B84954">
        <w:rPr>
          <w:rFonts w:ascii="Times New Roman" w:hAnsi="Times New Roman" w:cs="Times New Roman"/>
          <w:iCs/>
          <w:sz w:val="28"/>
          <w:szCs w:val="28"/>
        </w:rPr>
        <w:t xml:space="preserve"> tushunchalarining lingvistik mohiyati, ularning </w:t>
      </w:r>
      <w:proofErr w:type="gramStart"/>
      <w:r w:rsidR="00000000" w:rsidRPr="00B84954">
        <w:rPr>
          <w:rFonts w:ascii="Times New Roman" w:hAnsi="Times New Roman" w:cs="Times New Roman"/>
          <w:iCs/>
          <w:sz w:val="28"/>
          <w:szCs w:val="28"/>
        </w:rPr>
        <w:t>o‘</w:t>
      </w:r>
      <w:proofErr w:type="gramEnd"/>
      <w:r w:rsidR="00000000" w:rsidRPr="00B84954">
        <w:rPr>
          <w:rFonts w:ascii="Times New Roman" w:hAnsi="Times New Roman" w:cs="Times New Roman"/>
          <w:iCs/>
          <w:sz w:val="28"/>
          <w:szCs w:val="28"/>
        </w:rPr>
        <w:t xml:space="preserve">zaro aloqasi va tilshunoslikdagi talqinlari tahlil qilinadi. Shuningdek, konnotativ ma’no orqali nutqning ta’sirchanligi va madaniy </w:t>
      </w:r>
      <w:proofErr w:type="spellStart"/>
      <w:r w:rsidR="00000000" w:rsidRPr="00B84954">
        <w:rPr>
          <w:rFonts w:ascii="Times New Roman" w:hAnsi="Times New Roman" w:cs="Times New Roman"/>
          <w:iCs/>
          <w:sz w:val="28"/>
          <w:szCs w:val="28"/>
        </w:rPr>
        <w:t>omillarning</w:t>
      </w:r>
      <w:proofErr w:type="spellEnd"/>
      <w:r w:rsidR="00000000" w:rsidRPr="00B8495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0000" w:rsidRPr="00B84954">
        <w:rPr>
          <w:rFonts w:ascii="Times New Roman" w:hAnsi="Times New Roman" w:cs="Times New Roman"/>
          <w:iCs/>
          <w:sz w:val="28"/>
          <w:szCs w:val="28"/>
        </w:rPr>
        <w:t>ifodalanish</w:t>
      </w:r>
      <w:proofErr w:type="spellEnd"/>
      <w:r w:rsidR="00000000" w:rsidRPr="00B8495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0000" w:rsidRPr="00B84954">
        <w:rPr>
          <w:rFonts w:ascii="Times New Roman" w:hAnsi="Times New Roman" w:cs="Times New Roman"/>
          <w:iCs/>
          <w:sz w:val="28"/>
          <w:szCs w:val="28"/>
        </w:rPr>
        <w:t>usullari</w:t>
      </w:r>
      <w:proofErr w:type="spellEnd"/>
      <w:r w:rsidR="00000000" w:rsidRPr="00B8495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00000" w:rsidRPr="00B84954">
        <w:rPr>
          <w:rFonts w:ascii="Times New Roman" w:hAnsi="Times New Roman" w:cs="Times New Roman"/>
          <w:iCs/>
          <w:sz w:val="28"/>
          <w:szCs w:val="28"/>
        </w:rPr>
        <w:t>yoritilgan</w:t>
      </w:r>
      <w:proofErr w:type="spellEnd"/>
      <w:r w:rsidR="00000000" w:rsidRPr="00B84954">
        <w:rPr>
          <w:rFonts w:ascii="Times New Roman" w:hAnsi="Times New Roman" w:cs="Times New Roman"/>
          <w:iCs/>
          <w:sz w:val="28"/>
          <w:szCs w:val="28"/>
        </w:rPr>
        <w:t>.</w:t>
      </w:r>
    </w:p>
    <w:p w14:paraId="49F7BC81" w14:textId="77777777" w:rsidR="00B84954" w:rsidRPr="00B84954" w:rsidRDefault="00B84954" w:rsidP="00B84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DBD18F" w14:textId="77777777" w:rsidR="00500029" w:rsidRPr="00B84954" w:rsidRDefault="00000000" w:rsidP="00B84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4954">
        <w:rPr>
          <w:rFonts w:ascii="Times New Roman" w:hAnsi="Times New Roman" w:cs="Times New Roman"/>
          <w:b/>
          <w:sz w:val="28"/>
          <w:szCs w:val="28"/>
        </w:rPr>
        <w:t xml:space="preserve">Kalit </w:t>
      </w:r>
      <w:proofErr w:type="gramStart"/>
      <w:r w:rsidRPr="00B84954">
        <w:rPr>
          <w:rFonts w:ascii="Times New Roman" w:hAnsi="Times New Roman" w:cs="Times New Roman"/>
          <w:b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b/>
          <w:sz w:val="28"/>
          <w:szCs w:val="28"/>
        </w:rPr>
        <w:t xml:space="preserve">zlar: </w:t>
      </w:r>
      <w:r w:rsidRPr="00B84954">
        <w:rPr>
          <w:rFonts w:ascii="Times New Roman" w:hAnsi="Times New Roman" w:cs="Times New Roman"/>
          <w:sz w:val="28"/>
          <w:szCs w:val="28"/>
        </w:rPr>
        <w:t>konnotatsiya, pragmatika, denotatsiya, semantika, madaniyat, kontekst, nutq tahlili.</w:t>
      </w:r>
    </w:p>
    <w:p w14:paraId="652C78DC" w14:textId="762584A8" w:rsidR="00B84954" w:rsidRDefault="00000000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84954">
        <w:rPr>
          <w:rFonts w:ascii="Times New Roman" w:hAnsi="Times New Roman" w:cs="Times New Roman"/>
          <w:sz w:val="28"/>
          <w:szCs w:val="28"/>
        </w:rPr>
        <w:br/>
      </w:r>
      <w:r w:rsidRPr="00B84954">
        <w:rPr>
          <w:rFonts w:ascii="Times New Roman" w:hAnsi="Times New Roman" w:cs="Times New Roman"/>
          <w:b/>
          <w:bCs/>
          <w:sz w:val="28"/>
          <w:szCs w:val="28"/>
        </w:rPr>
        <w:t>Kirish</w:t>
      </w:r>
      <w:r w:rsidR="00B849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794C25" w14:textId="679BF5AA" w:rsidR="00B84954" w:rsidRDefault="00000000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Tilshunoslikning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zamonaviy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nalishlarida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semantika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pragmatika masalalari muhim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 xml:space="preserve">rin tutadi. Har bir til birligi nafaqat ma’no, balki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 xml:space="preserve">zlovchi munosabatini, hissiyotini va madaniy qadriyatini ham ifodalaydi. Shu boisdan, konnotatsiya masalasi bugungi tilshunoslikda dolzarb mavzulardan biri hisoblanadi. </w:t>
      </w:r>
    </w:p>
    <w:p w14:paraId="71F00B14" w14:textId="77777777" w:rsidR="00B84954" w:rsidRDefault="00000000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84954">
        <w:rPr>
          <w:rFonts w:ascii="Times New Roman" w:hAnsi="Times New Roman" w:cs="Times New Roman"/>
          <w:sz w:val="28"/>
          <w:szCs w:val="28"/>
        </w:rPr>
        <w:t xml:space="preserve">Til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birliklarining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denotativ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ma’nosi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predmetni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aniq belgilasa, konnotativ ma’no esa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 xml:space="preserve">zlovchining hissiy-baholovchi munosabatini ifodalaydi. Masalan, “uy” va “xonadon”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 xml:space="preserve">zlari denotativ jihatdan bir xil obyektni bildirsa-da, konnotativ jihatdan “xonadon”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zi iliq, oilaviy, ijobiy his-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tuyg‘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 xml:space="preserve">ularni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uyg‘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 xml:space="preserve">otadi. </w:t>
      </w:r>
    </w:p>
    <w:p w14:paraId="58563A42" w14:textId="6B6DE4D1" w:rsidR="00B84954" w:rsidRDefault="00000000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Tilshunoslikda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jarayonni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liq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tushunish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uchun pragmatika tahlili zarur. Chunki pragmatika til birliklarining real kommunikativ kontekstda qanday ishlatilishini,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 xml:space="preserve">zlovchi niyatini va tinglovchi reaksiyasini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rganadi [1].</w:t>
      </w:r>
      <w:r w:rsidRPr="00B84954">
        <w:rPr>
          <w:rFonts w:ascii="Times New Roman" w:hAnsi="Times New Roman" w:cs="Times New Roman"/>
          <w:sz w:val="28"/>
          <w:szCs w:val="28"/>
        </w:rPr>
        <w:br/>
      </w:r>
    </w:p>
    <w:p w14:paraId="1DAC05F9" w14:textId="77777777" w:rsidR="00B84954" w:rsidRDefault="00B84954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14:paraId="5CCD5CB2" w14:textId="77777777" w:rsidR="00B84954" w:rsidRDefault="00B84954" w:rsidP="00B84954">
      <w:pPr>
        <w:spacing w:after="0"/>
        <w:ind w:firstLine="70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80983" w14:textId="0D90F6E5" w:rsidR="00B84954" w:rsidRPr="00B84954" w:rsidRDefault="00B84954" w:rsidP="00B84954">
      <w:pPr>
        <w:spacing w:after="0"/>
        <w:ind w:firstLine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Asosiy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qism</w:t>
      </w:r>
      <w:proofErr w:type="spellEnd"/>
    </w:p>
    <w:p w14:paraId="197ABC43" w14:textId="77777777" w:rsidR="00B84954" w:rsidRPr="00B84954" w:rsidRDefault="00B84954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sz w:val="28"/>
          <w:szCs w:val="28"/>
        </w:rPr>
        <w:lastRenderedPageBreak/>
        <w:t>Konnotatsiya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(lot. </w:t>
      </w:r>
      <w:proofErr w:type="spellStart"/>
      <w:r w:rsidRPr="00B84954">
        <w:rPr>
          <w:rFonts w:ascii="Times New Roman" w:hAnsi="Times New Roman" w:cs="Times New Roman"/>
          <w:i/>
          <w:iCs/>
          <w:sz w:val="28"/>
          <w:szCs w:val="28"/>
        </w:rPr>
        <w:t>connotatio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— “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shimcha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ma’no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”)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tildagi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ifodaning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nafaqat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denotativ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ma’nosini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balki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ma’noga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shilgan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emotsional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baholovchi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ijtimoiy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madaniy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yoqlarni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anglatadi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Tilshunoslikda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hodisa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pincha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mazmunning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subyektivligi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bog‘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lanadi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konnotativ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qiymati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uni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ishlatuvchi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shaxsning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tajribasi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madaniy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muhit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kommunikativ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maqsadiga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qarab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zgaradi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>.</w:t>
      </w:r>
    </w:p>
    <w:p w14:paraId="14952518" w14:textId="77777777" w:rsidR="00B84954" w:rsidRPr="00B84954" w:rsidRDefault="00B84954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Masalan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ingliz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tilidagi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t>home</w:t>
      </w:r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denotativ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jihatdan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uy”ni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bildirsa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konnotativ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jihatdan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mehr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xavfsizlik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oilaviy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iliqlik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tinchlik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ma’nolarini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uyg‘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otadi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zbek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tilidagi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vatandosh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zlari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emotsional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yuksaklik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sadoqat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qadrlash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konnotatsiyalarini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mujassamlashtiradi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misollar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shuni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rsatadiki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tilshunoslikda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milliy-madaniy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kontekstni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hisobga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olmasdan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liq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lishi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emas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>.</w:t>
      </w:r>
    </w:p>
    <w:p w14:paraId="38BCB986" w14:textId="77777777" w:rsidR="00B84954" w:rsidRPr="00B84954" w:rsidRDefault="00B84954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semantikaning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chegarasidan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chiqib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pragmatika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sohasi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tutashadi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Pragmatika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ma’noning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B84954">
        <w:rPr>
          <w:rFonts w:ascii="Times New Roman" w:hAnsi="Times New Roman" w:cs="Times New Roman"/>
          <w:b/>
          <w:bCs/>
          <w:sz w:val="28"/>
          <w:szCs w:val="28"/>
        </w:rPr>
        <w:t>llanishdagi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konteksti</w:t>
      </w:r>
      <w:r w:rsidRPr="00B84954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rganadi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zlovchi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nima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demoqchi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lgani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niyat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gapirayotgani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tinglovchi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ifodani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qilayotganini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Shu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nuqtai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nazardan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pragmatikaning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markaziy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unsurlaridan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biri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>.</w:t>
      </w:r>
    </w:p>
    <w:p w14:paraId="5FD60FDF" w14:textId="77777777" w:rsidR="00B84954" w:rsidRDefault="00B84954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Tilshunos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D. Crystal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ta’kidlaganidek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: 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t>“Pragmatics studies how language is used in context, and how context influences meaning”</w:t>
      </w:r>
      <w:r w:rsidRPr="00B84954">
        <w:rPr>
          <w:rFonts w:ascii="Times New Roman" w:hAnsi="Times New Roman" w:cs="Times New Roman"/>
          <w:sz w:val="28"/>
          <w:szCs w:val="28"/>
        </w:rPr>
        <w:t xml:space="preserve"> [2]. </w:t>
      </w:r>
    </w:p>
    <w:p w14:paraId="3B261F2C" w14:textId="5548AB07" w:rsidR="00B84954" w:rsidRPr="00B84954" w:rsidRDefault="00B84954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84954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fikr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pragmatik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mazmun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uzviy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bog‘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liqligini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tasdiqlaydi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Haqiqatan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ham,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konnotativ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yoq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pincha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b/>
          <w:bCs/>
          <w:sz w:val="28"/>
          <w:szCs w:val="28"/>
        </w:rPr>
        <w:t>zlovchining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maqsadi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ijtimoiy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maqomi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madaniy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qadriyati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belgilanadi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Masalan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siyosiy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nutqlarda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islohot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tartibni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tiklash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yangilanish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kabi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neytral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rinishiga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qaramay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aslida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ijtimoiy-psixologik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ta’sir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tkazish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vositasi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sifatida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>.</w:t>
      </w:r>
    </w:p>
    <w:p w14:paraId="4086BE7D" w14:textId="77777777" w:rsidR="00B84954" w:rsidRPr="00B84954" w:rsidRDefault="00B84954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Konnotativ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ma’nolarning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madaniy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farqlanishi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e’tiborga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molikdir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Bir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xalq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ijobiy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lgan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boshqasida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salbiy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tus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olishi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Masalan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ingliz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tilidagi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t>fox</w:t>
      </w:r>
      <w:r w:rsidRPr="00B84954">
        <w:rPr>
          <w:rFonts w:ascii="Times New Roman" w:hAnsi="Times New Roman" w:cs="Times New Roman"/>
          <w:sz w:val="28"/>
          <w:szCs w:val="28"/>
        </w:rPr>
        <w:t xml:space="preserve"> (“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tulki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”)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odatda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ayyorlik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hiylakorlik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bog‘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lansa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zbek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tulki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obrazi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donolik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topqirlik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kabi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neytralroq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baholovchi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ma’noga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ega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Yoki 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t>black</w:t>
      </w:r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ingliz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ayrim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kontekstlarda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salbiy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konnotatsiyaga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ega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(“black mood”, “black market”), ammo 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t>black tie</w:t>
      </w:r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iborasi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hashamat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rasmiylikni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bildiradi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>.</w:t>
      </w:r>
    </w:p>
    <w:p w14:paraId="0C46A3A5" w14:textId="77777777" w:rsidR="00B84954" w:rsidRPr="00B84954" w:rsidRDefault="00B84954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sz w:val="28"/>
          <w:szCs w:val="28"/>
        </w:rPr>
        <w:t>Pragmatik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nuqtai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nazardan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qaraganda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nutq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strategiyasi</w:t>
      </w:r>
      <w:r w:rsidRPr="00B84954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aniqlashda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ahamiyat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kasb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etadi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zlovchi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tinglovchiga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emas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balki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emotsional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yoki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baholovchi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signallar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orqali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ta’sir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Masalan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reklama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matnlarida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yangicha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yondashuv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hayotingizni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zgartiring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ishonchli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tanlov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kabi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iste’molchining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ongida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ijobiy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assotsiatsiyalarni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uyg‘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otish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ishlatiladi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>.</w:t>
      </w:r>
    </w:p>
    <w:p w14:paraId="0D00A971" w14:textId="78772345" w:rsidR="00B84954" w:rsidRPr="00B84954" w:rsidRDefault="00B84954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84954">
        <w:rPr>
          <w:rFonts w:ascii="Times New Roman" w:hAnsi="Times New Roman" w:cs="Times New Roman"/>
          <w:sz w:val="28"/>
          <w:szCs w:val="28"/>
        </w:rPr>
        <w:t xml:space="preserve">Shuningdek,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badiiy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matnlarda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estetik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ta’sir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vositasi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sifatida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Shoir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yozuvchi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tanlovi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quvchida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ma’lum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hissiy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holatni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uyg‘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otadi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Masalan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Cho‘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lponning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“Ona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tilim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jonim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tilim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misrasidagi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muqaddaslik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mehr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konnotatsiyasini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bildiradi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pragmatik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jihatdan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milliy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iftixor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ruhiy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birlik</w:t>
      </w:r>
      <w:r w:rsidRPr="00B84954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ifodalaydi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>.</w:t>
      </w:r>
    </w:p>
    <w:p w14:paraId="6D7105E0" w14:textId="77777777" w:rsidR="00B84954" w:rsidRPr="00B84954" w:rsidRDefault="00B84954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pragmatika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rtasidagi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muammolar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asosan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ma’no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talqini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kontekst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chegarasi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bog‘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liq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Ba’zan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konnotativ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ma’nosi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turli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auditoriyalar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turlicha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talqin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qilinadi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kommunikativ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noaniqlik</w:t>
      </w:r>
      <w:r w:rsidRPr="00B84954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olib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keladi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Shu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bois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zamonaviy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tilshunoslikda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qilishda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psixolingvistik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sosiolingvistik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lingvomadaniy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omillar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inobatga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olinmoqda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>.</w:t>
      </w:r>
    </w:p>
    <w:p w14:paraId="23FB5A90" w14:textId="77777777" w:rsidR="00B84954" w:rsidRPr="00B84954" w:rsidRDefault="00B84954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sz w:val="28"/>
          <w:szCs w:val="28"/>
        </w:rPr>
        <w:t>Hozirgi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zamon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lingvistik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tadqiqotlarida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korpus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tahlili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diskurs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tahlili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kognitiv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semantika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kabi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yondashuvlar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rganilishi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kuzatilmoqda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Masalan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onlayn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matnlarda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ijtimoiy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tarmoqlarda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zlarning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konnotativ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ishlatilishi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jamiyatdagi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madaniy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b/>
          <w:bCs/>
          <w:sz w:val="28"/>
          <w:szCs w:val="28"/>
        </w:rPr>
        <w:t>zgarishlar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ijtimoiy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tendensiyalar</w:t>
      </w:r>
      <w:r w:rsidRPr="00B84954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aniqlash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>.</w:t>
      </w:r>
    </w:p>
    <w:p w14:paraId="7CCE0746" w14:textId="77777777" w:rsidR="00B84954" w:rsidRPr="00B84954" w:rsidRDefault="00B84954" w:rsidP="00B84954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Shunday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qilib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birliklarining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nafaqat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semantik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balki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pragmatik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madaniy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mohiyatini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ochib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beruvchi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qirrali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hodisadir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. Uni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chuqur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tildagi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emotsional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ifoda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kommunikativ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niyat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madaniy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identitet</w:t>
      </w:r>
      <w:r w:rsidRPr="00B84954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4954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liq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tushunish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imkonini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beradi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[3; 4].</w:t>
      </w:r>
    </w:p>
    <w:p w14:paraId="37422714" w14:textId="77777777" w:rsidR="00B84954" w:rsidRDefault="00B84954" w:rsidP="00B849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4DF6C" w14:textId="4D6A0CBA" w:rsidR="00B84954" w:rsidRPr="00B84954" w:rsidRDefault="00000000" w:rsidP="00B849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Xulosa</w:t>
      </w:r>
      <w:proofErr w:type="spellEnd"/>
    </w:p>
    <w:p w14:paraId="7DD0FB61" w14:textId="77777777" w:rsidR="00B84954" w:rsidRDefault="00000000" w:rsidP="00B849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pragmatika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tilshunoslikda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ma’no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shakllanishi va ta’sirchanlikni tushunishda muhim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rin tutadi. Ular birgalikda tildagi mazmun, his-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tuyg‘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 xml:space="preserve">u va ijtimoiy kontekstni yoritadi. Bugungi kunda bu ikki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 xml:space="preserve">nalishni integratsiyalash orqali nutqning semantik va kommunikativ tabiatini chuqurroq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 xml:space="preserve">rganish imkoniyati yaratilmoqda. </w:t>
      </w:r>
    </w:p>
    <w:p w14:paraId="75062371" w14:textId="77777777" w:rsidR="00B84954" w:rsidRDefault="00000000" w:rsidP="00B849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Kelgusida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konnotatsiyaning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sun’iy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intellekt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84954">
        <w:rPr>
          <w:rFonts w:ascii="Times New Roman" w:hAnsi="Times New Roman" w:cs="Times New Roman"/>
          <w:sz w:val="28"/>
          <w:szCs w:val="28"/>
        </w:rPr>
        <w:t xml:space="preserve"> avtomatik tarjima tizimlarida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 xml:space="preserve">llanishi tilshunoslikning yangi istiqbolli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 xml:space="preserve">nalishlaridan biri </w:t>
      </w:r>
      <w:proofErr w:type="gramStart"/>
      <w:r w:rsidRPr="00B84954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84954">
        <w:rPr>
          <w:rFonts w:ascii="Times New Roman" w:hAnsi="Times New Roman" w:cs="Times New Roman"/>
          <w:sz w:val="28"/>
          <w:szCs w:val="28"/>
        </w:rPr>
        <w:t>lib qolmoqda.</w:t>
      </w:r>
      <w:r w:rsidRPr="00B84954">
        <w:rPr>
          <w:rFonts w:ascii="Times New Roman" w:hAnsi="Times New Roman" w:cs="Times New Roman"/>
          <w:sz w:val="28"/>
          <w:szCs w:val="28"/>
        </w:rPr>
        <w:br/>
      </w:r>
    </w:p>
    <w:p w14:paraId="4D85971A" w14:textId="77777777" w:rsidR="00B84954" w:rsidRDefault="00B84954" w:rsidP="00B84954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E8409" w14:textId="5D2AC99E" w:rsidR="00B84954" w:rsidRPr="00B84954" w:rsidRDefault="00000000" w:rsidP="00B84954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Foydalanilgan</w:t>
      </w:r>
      <w:proofErr w:type="spellEnd"/>
      <w:r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954">
        <w:rPr>
          <w:rFonts w:ascii="Times New Roman" w:hAnsi="Times New Roman" w:cs="Times New Roman"/>
          <w:b/>
          <w:bCs/>
          <w:sz w:val="28"/>
          <w:szCs w:val="28"/>
        </w:rPr>
        <w:t>adabiyotlar</w:t>
      </w:r>
      <w:proofErr w:type="spellEnd"/>
    </w:p>
    <w:p w14:paraId="6C03498A" w14:textId="0D5C672B" w:rsidR="00500029" w:rsidRPr="00B84954" w:rsidRDefault="00000000" w:rsidP="00B84954">
      <w:pPr>
        <w:spacing w:after="0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B84954">
        <w:rPr>
          <w:rFonts w:ascii="Times New Roman" w:hAnsi="Times New Roman" w:cs="Times New Roman"/>
          <w:sz w:val="28"/>
          <w:szCs w:val="28"/>
        </w:rPr>
        <w:br/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t>1. Lyons, J. Semantics. Cambridge University Press, 1977.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br/>
        <w:t>2. Crystal, D. A Dictionary of Linguistics and Phonetics. Oxford: Blackwell, 2008.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br/>
        <w:t>3. Leech, G. Principles of Pragmatics. London: Longman, 1983.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br/>
        <w:t>4. Mey, J. L. Pragmatics: An Introduction. Oxford: Blackwell Publishing, 2001.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br/>
        <w:t>5. Yusupova, M. Tilshunoslikda semantika va pragmatika muammolari. Toshkent: Fan, 2020.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br/>
        <w:t>6. Grice, H. P. Logic and Conversation. Harvard University Press, 1975.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br/>
        <w:t>7. Levinson, S. Pragmatics. Cambridge University Press, 1983.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br/>
        <w:t>8. Wierzbicka, A. Cross-Cultural Pragmatics. Berlin: Mouton de Gruyter, 1991.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br/>
      </w:r>
    </w:p>
    <w:sectPr w:rsidR="00500029" w:rsidRPr="00B84954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0635771">
    <w:abstractNumId w:val="8"/>
  </w:num>
  <w:num w:numId="2" w16cid:durableId="1703168636">
    <w:abstractNumId w:val="6"/>
  </w:num>
  <w:num w:numId="3" w16cid:durableId="278613386">
    <w:abstractNumId w:val="5"/>
  </w:num>
  <w:num w:numId="4" w16cid:durableId="658463259">
    <w:abstractNumId w:val="4"/>
  </w:num>
  <w:num w:numId="5" w16cid:durableId="652762453">
    <w:abstractNumId w:val="7"/>
  </w:num>
  <w:num w:numId="6" w16cid:durableId="288709635">
    <w:abstractNumId w:val="3"/>
  </w:num>
  <w:num w:numId="7" w16cid:durableId="411856385">
    <w:abstractNumId w:val="2"/>
  </w:num>
  <w:num w:numId="8" w16cid:durableId="1683583709">
    <w:abstractNumId w:val="1"/>
  </w:num>
  <w:num w:numId="9" w16cid:durableId="210275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6AD3"/>
    <w:rsid w:val="00500029"/>
    <w:rsid w:val="007874EB"/>
    <w:rsid w:val="00AA1D8D"/>
    <w:rsid w:val="00B47730"/>
    <w:rsid w:val="00B8495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F20B7"/>
  <w14:defaultImageDpi w14:val="300"/>
  <w15:docId w15:val="{9BE78115-9F19-48B7-8016-CF61A8B5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B84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lshod.bobojonov.800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2</cp:revision>
  <dcterms:created xsi:type="dcterms:W3CDTF">2013-12-23T23:15:00Z</dcterms:created>
  <dcterms:modified xsi:type="dcterms:W3CDTF">2025-10-22T07:57:00Z</dcterms:modified>
  <cp:category/>
</cp:coreProperties>
</file>